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26" w:rsidRDefault="00C64926" w:rsidP="00C64926">
      <w:pPr>
        <w:spacing w:line="0" w:lineRule="atLeast"/>
        <w:ind w:left="170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UDHËZIM</w:t>
      </w:r>
    </w:p>
    <w:p w:rsidR="00C64926" w:rsidRDefault="00C64926" w:rsidP="00C64926">
      <w:pPr>
        <w:spacing w:line="1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spacing w:line="0" w:lineRule="atLeast"/>
        <w:ind w:left="138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Nr. 3, </w:t>
      </w:r>
      <w:proofErr w:type="spellStart"/>
      <w:r>
        <w:rPr>
          <w:rFonts w:ascii="Garamond" w:eastAsia="Garamond" w:hAnsi="Garamond"/>
          <w:b/>
          <w:sz w:val="24"/>
        </w:rPr>
        <w:t>datë</w:t>
      </w:r>
      <w:proofErr w:type="spellEnd"/>
      <w:r>
        <w:rPr>
          <w:rFonts w:ascii="Garamond" w:eastAsia="Garamond" w:hAnsi="Garamond"/>
          <w:b/>
          <w:sz w:val="24"/>
        </w:rPr>
        <w:t xml:space="preserve"> 9.1.2017</w:t>
      </w:r>
    </w:p>
    <w:p w:rsidR="00C64926" w:rsidRDefault="00C64926" w:rsidP="00C64926">
      <w:pPr>
        <w:spacing w:line="157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spacing w:line="0" w:lineRule="atLeast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PËR MËNYRËN DHE AFATET PËR KRYERJEN E PAGESËS SË TARIFËS SË</w:t>
      </w:r>
    </w:p>
    <w:p w:rsidR="00C64926" w:rsidRPr="00BE68C9" w:rsidRDefault="00C64926" w:rsidP="00C64926">
      <w:pPr>
        <w:spacing w:line="0" w:lineRule="atLeast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LICENCIMIT PËR SECILËN KATEGORI </w:t>
      </w:r>
      <w:r>
        <w:rPr>
          <w:rFonts w:ascii="Garamond" w:eastAsia="Garamond" w:hAnsi="Garamond"/>
          <w:b/>
          <w:sz w:val="24"/>
        </w:rPr>
        <w:t>TË LOJËRAVE TË FATIT</w:t>
      </w:r>
    </w:p>
    <w:p w:rsidR="00C64926" w:rsidRDefault="00C64926" w:rsidP="00C64926">
      <w:pPr>
        <w:spacing w:line="158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spacing w:line="239" w:lineRule="auto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mbështetje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102,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4,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Kushtetutës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5,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19,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nr. 155/2015, </w:t>
      </w:r>
      <w:proofErr w:type="spellStart"/>
      <w:r>
        <w:rPr>
          <w:rFonts w:ascii="Garamond" w:eastAsia="Garamond" w:hAnsi="Garamond"/>
          <w:sz w:val="24"/>
        </w:rPr>
        <w:t>datë</w:t>
      </w:r>
      <w:proofErr w:type="spellEnd"/>
      <w:r>
        <w:rPr>
          <w:rFonts w:ascii="Garamond" w:eastAsia="Garamond" w:hAnsi="Garamond"/>
          <w:sz w:val="24"/>
        </w:rPr>
        <w:t xml:space="preserve"> 21.12.2015,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ministri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Financave</w:t>
      </w:r>
      <w:proofErr w:type="spellEnd"/>
    </w:p>
    <w:p w:rsidR="00C64926" w:rsidRDefault="00C64926" w:rsidP="00C64926">
      <w:pPr>
        <w:spacing w:line="162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spacing w:line="0" w:lineRule="atLeast"/>
        <w:ind w:left="166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UDHËZON:</w:t>
      </w:r>
    </w:p>
    <w:p w:rsidR="00C64926" w:rsidRDefault="00C64926" w:rsidP="00C64926">
      <w:pPr>
        <w:spacing w:line="158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numPr>
          <w:ilvl w:val="0"/>
          <w:numId w:val="1"/>
        </w:numPr>
        <w:tabs>
          <w:tab w:val="left" w:pos="682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Shoqëritë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regjistruara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Qendr</w:t>
      </w:r>
      <w:bookmarkStart w:id="0" w:name="_GoBack"/>
      <w:bookmarkEnd w:id="0"/>
      <w:r>
        <w:rPr>
          <w:rFonts w:ascii="Garamond" w:eastAsia="Garamond" w:hAnsi="Garamond"/>
          <w:sz w:val="24"/>
        </w:rPr>
        <w:t>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Kombëtare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Biznesit</w:t>
      </w:r>
      <w:proofErr w:type="spellEnd"/>
      <w:r>
        <w:rPr>
          <w:rFonts w:ascii="Garamond" w:eastAsia="Garamond" w:hAnsi="Garamond"/>
          <w:sz w:val="24"/>
        </w:rPr>
        <w:t xml:space="preserve">, me </w:t>
      </w:r>
      <w:proofErr w:type="spellStart"/>
      <w:r>
        <w:rPr>
          <w:rFonts w:ascii="Garamond" w:eastAsia="Garamond" w:hAnsi="Garamond"/>
          <w:sz w:val="24"/>
        </w:rPr>
        <w:t>objekt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organizimin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veprimtarisë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sipas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përkatëse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përputhje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kërkesat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nr. 155/2015,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deklarojnë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paguajnë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licencës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sipas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përcaktimeve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afateve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përcaktuar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spacing w:line="9" w:lineRule="exact"/>
        <w:rPr>
          <w:rFonts w:ascii="Garamond" w:eastAsia="Garamond" w:hAnsi="Garamond"/>
          <w:sz w:val="24"/>
        </w:rPr>
      </w:pPr>
    </w:p>
    <w:p w:rsidR="00C64926" w:rsidRDefault="00C64926" w:rsidP="00C64926">
      <w:pPr>
        <w:numPr>
          <w:ilvl w:val="0"/>
          <w:numId w:val="1"/>
        </w:numPr>
        <w:tabs>
          <w:tab w:val="left" w:pos="514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Tarifat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secilën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llogaritet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këste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barabarta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vjetore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përgjatë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spacing w:line="4" w:lineRule="exact"/>
        <w:rPr>
          <w:rFonts w:ascii="Garamond" w:eastAsia="Garamond" w:hAnsi="Garamond"/>
          <w:sz w:val="24"/>
        </w:rPr>
      </w:pPr>
    </w:p>
    <w:p w:rsidR="00C64926" w:rsidRDefault="00C64926" w:rsidP="00C64926">
      <w:pPr>
        <w:numPr>
          <w:ilvl w:val="0"/>
          <w:numId w:val="1"/>
        </w:numPr>
        <w:tabs>
          <w:tab w:val="left" w:pos="540"/>
        </w:tabs>
        <w:spacing w:line="238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Deklarimi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kryhet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përputhje</w:t>
      </w:r>
      <w:proofErr w:type="spellEnd"/>
      <w:r>
        <w:rPr>
          <w:rFonts w:ascii="Garamond" w:eastAsia="Garamond" w:hAnsi="Garamond"/>
          <w:sz w:val="24"/>
        </w:rPr>
        <w:t xml:space="preserve"> me</w:t>
      </w:r>
    </w:p>
    <w:p w:rsidR="00C64926" w:rsidRPr="00BE68C9" w:rsidRDefault="00C64926" w:rsidP="00C64926">
      <w:pPr>
        <w:spacing w:line="266" w:lineRule="exact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procedurat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modelin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deklaratës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udhëzimin</w:t>
      </w:r>
      <w:proofErr w:type="spellEnd"/>
      <w:r>
        <w:rPr>
          <w:rFonts w:ascii="Garamond" w:eastAsia="Garamond" w:hAnsi="Garamond"/>
          <w:sz w:val="24"/>
        </w:rPr>
        <w:t xml:space="preserve"> nr. 26, </w:t>
      </w:r>
      <w:proofErr w:type="spellStart"/>
      <w:r>
        <w:rPr>
          <w:rFonts w:ascii="Garamond" w:eastAsia="Garamond" w:hAnsi="Garamond"/>
          <w:sz w:val="24"/>
        </w:rPr>
        <w:t>datë</w:t>
      </w:r>
      <w:proofErr w:type="spellEnd"/>
      <w:r>
        <w:rPr>
          <w:rFonts w:ascii="Garamond" w:eastAsia="Garamond" w:hAnsi="Garamond"/>
          <w:sz w:val="24"/>
        </w:rPr>
        <w:t xml:space="preserve"> 4.9.2008,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taksat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kombëtare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ndryshuar</w:t>
      </w:r>
      <w:proofErr w:type="spellEnd"/>
      <w:r>
        <w:rPr>
          <w:rFonts w:ascii="Garamond" w:eastAsia="Garamond" w:hAnsi="Garamond"/>
          <w:sz w:val="24"/>
        </w:rPr>
        <w:t xml:space="preserve">. </w:t>
      </w:r>
      <w:proofErr w:type="spellStart"/>
      <w:proofErr w:type="gramStart"/>
      <w:r>
        <w:rPr>
          <w:rFonts w:ascii="Garamond" w:eastAsia="Garamond" w:hAnsi="Garamond"/>
          <w:sz w:val="24"/>
        </w:rPr>
        <w:t>Ky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deklarim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kryhet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vetëm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rrugë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elektronike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nëpërmjet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faqes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zyrtare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Drejtorisë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Përgjithshme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Tatimeve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spacing w:line="7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numPr>
          <w:ilvl w:val="0"/>
          <w:numId w:val="2"/>
        </w:numPr>
        <w:tabs>
          <w:tab w:val="left" w:pos="497"/>
        </w:tabs>
        <w:spacing w:line="250" w:lineRule="auto"/>
        <w:ind w:firstLine="285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Subjektet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dorëzojnë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deklaratat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tyre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tatimore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çdo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muaj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pavarësisht</w:t>
      </w:r>
      <w:proofErr w:type="spellEnd"/>
      <w:r>
        <w:rPr>
          <w:rFonts w:ascii="Garamond" w:eastAsia="Garamond" w:hAnsi="Garamond"/>
          <w:sz w:val="23"/>
        </w:rPr>
        <w:t xml:space="preserve"> se </w:t>
      </w:r>
      <w:proofErr w:type="spellStart"/>
      <w:r>
        <w:rPr>
          <w:rFonts w:ascii="Garamond" w:eastAsia="Garamond" w:hAnsi="Garamond"/>
          <w:sz w:val="23"/>
        </w:rPr>
        <w:t>detyrimi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tarifës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periudhën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tatimore</w:t>
      </w:r>
      <w:proofErr w:type="spellEnd"/>
      <w:r>
        <w:rPr>
          <w:rFonts w:ascii="Garamond" w:eastAsia="Garamond" w:hAnsi="Garamond"/>
          <w:sz w:val="23"/>
        </w:rPr>
        <w:t xml:space="preserve"> (</w:t>
      </w:r>
      <w:proofErr w:type="spellStart"/>
      <w:r>
        <w:rPr>
          <w:rFonts w:ascii="Garamond" w:eastAsia="Garamond" w:hAnsi="Garamond"/>
          <w:sz w:val="23"/>
        </w:rPr>
        <w:t>mujore</w:t>
      </w:r>
      <w:proofErr w:type="spellEnd"/>
      <w:r>
        <w:rPr>
          <w:rFonts w:ascii="Garamond" w:eastAsia="Garamond" w:hAnsi="Garamond"/>
          <w:sz w:val="23"/>
        </w:rPr>
        <w:t xml:space="preserve">) </w:t>
      </w:r>
      <w:proofErr w:type="spellStart"/>
      <w:r>
        <w:rPr>
          <w:rFonts w:ascii="Garamond" w:eastAsia="Garamond" w:hAnsi="Garamond"/>
          <w:sz w:val="23"/>
        </w:rPr>
        <w:t>është</w:t>
      </w:r>
      <w:proofErr w:type="spellEnd"/>
      <w:r>
        <w:rPr>
          <w:rFonts w:ascii="Garamond" w:eastAsia="Garamond" w:hAnsi="Garamond"/>
          <w:sz w:val="23"/>
        </w:rPr>
        <w:t xml:space="preserve"> zero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subjekti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nuk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paguar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detyrime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mujore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tarifën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licencës</w:t>
      </w:r>
      <w:proofErr w:type="spellEnd"/>
      <w:r>
        <w:rPr>
          <w:rFonts w:ascii="Garamond" w:eastAsia="Garamond" w:hAnsi="Garamond"/>
          <w:sz w:val="23"/>
        </w:rPr>
        <w:t>.</w:t>
      </w:r>
    </w:p>
    <w:p w:rsidR="00C64926" w:rsidRDefault="00C64926" w:rsidP="00C64926">
      <w:pPr>
        <w:spacing w:line="1" w:lineRule="exact"/>
        <w:rPr>
          <w:rFonts w:ascii="Garamond" w:eastAsia="Garamond" w:hAnsi="Garamond"/>
          <w:sz w:val="23"/>
        </w:rPr>
      </w:pPr>
    </w:p>
    <w:p w:rsidR="00C64926" w:rsidRDefault="00C64926" w:rsidP="00C64926">
      <w:pPr>
        <w:numPr>
          <w:ilvl w:val="0"/>
          <w:numId w:val="2"/>
        </w:numPr>
        <w:tabs>
          <w:tab w:val="left" w:pos="557"/>
        </w:tabs>
        <w:spacing w:line="0" w:lineRule="atLeast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Kësti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vjetor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paguhet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proofErr w:type="gramStart"/>
      <w:r>
        <w:rPr>
          <w:rFonts w:ascii="Garamond" w:eastAsia="Garamond" w:hAnsi="Garamond"/>
          <w:sz w:val="24"/>
        </w:rPr>
        <w:t>brenda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datës</w:t>
      </w:r>
      <w:proofErr w:type="spellEnd"/>
      <w:r>
        <w:rPr>
          <w:rFonts w:ascii="Garamond" w:eastAsia="Garamond" w:hAnsi="Garamond"/>
          <w:sz w:val="24"/>
        </w:rPr>
        <w:t xml:space="preserve"> 15 </w:t>
      </w:r>
      <w:proofErr w:type="spellStart"/>
      <w:r>
        <w:rPr>
          <w:rFonts w:ascii="Garamond" w:eastAsia="Garamond" w:hAnsi="Garamond"/>
          <w:sz w:val="24"/>
        </w:rPr>
        <w:t>janar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vitit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korrent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paguhet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vjetore</w:t>
      </w:r>
      <w:proofErr w:type="spellEnd"/>
      <w:r>
        <w:rPr>
          <w:rFonts w:ascii="Garamond" w:eastAsia="Garamond" w:hAnsi="Garamond"/>
          <w:sz w:val="24"/>
        </w:rPr>
        <w:t xml:space="preserve">. </w:t>
      </w:r>
      <w:proofErr w:type="spellStart"/>
      <w:r>
        <w:rPr>
          <w:rFonts w:ascii="Garamond" w:eastAsia="Garamond" w:hAnsi="Garamond"/>
          <w:sz w:val="24"/>
        </w:rPr>
        <w:t>Deklarimi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këstin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vjetor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bëhet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deklaratën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periudhës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tatimore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dhjetor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proofErr w:type="gramStart"/>
      <w:r>
        <w:rPr>
          <w:rFonts w:ascii="Garamond" w:eastAsia="Garamond" w:hAnsi="Garamond"/>
          <w:sz w:val="24"/>
        </w:rPr>
        <w:t>brenda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datës</w:t>
      </w:r>
      <w:proofErr w:type="spellEnd"/>
      <w:r>
        <w:rPr>
          <w:rFonts w:ascii="Garamond" w:eastAsia="Garamond" w:hAnsi="Garamond"/>
          <w:sz w:val="24"/>
        </w:rPr>
        <w:t xml:space="preserve"> 15 </w:t>
      </w:r>
      <w:proofErr w:type="spellStart"/>
      <w:r>
        <w:rPr>
          <w:rFonts w:ascii="Garamond" w:eastAsia="Garamond" w:hAnsi="Garamond"/>
          <w:sz w:val="24"/>
        </w:rPr>
        <w:t>janar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çdo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viti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numPr>
          <w:ilvl w:val="0"/>
          <w:numId w:val="2"/>
        </w:numPr>
        <w:tabs>
          <w:tab w:val="left" w:pos="499"/>
        </w:tabs>
        <w:spacing w:line="0" w:lineRule="atLeast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vitin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parë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subjektet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licencuara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deklarojnë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pagesën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tarifës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barabartë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këstin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vjetor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periudhën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tatimore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, e </w:t>
      </w:r>
      <w:proofErr w:type="spellStart"/>
      <w:r>
        <w:rPr>
          <w:rFonts w:ascii="Garamond" w:eastAsia="Garamond" w:hAnsi="Garamond"/>
          <w:sz w:val="24"/>
        </w:rPr>
        <w:t>cila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deklarohet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paguhet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plotë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proofErr w:type="gramStart"/>
      <w:r>
        <w:rPr>
          <w:rFonts w:ascii="Garamond" w:eastAsia="Garamond" w:hAnsi="Garamond"/>
          <w:sz w:val="24"/>
        </w:rPr>
        <w:t>brenda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datës</w:t>
      </w:r>
      <w:proofErr w:type="spellEnd"/>
      <w:r>
        <w:rPr>
          <w:rFonts w:ascii="Garamond" w:eastAsia="Garamond" w:hAnsi="Garamond"/>
          <w:sz w:val="24"/>
        </w:rPr>
        <w:t xml:space="preserve"> 15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muajit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pasardhës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numPr>
          <w:ilvl w:val="0"/>
          <w:numId w:val="2"/>
        </w:numPr>
        <w:tabs>
          <w:tab w:val="left" w:pos="542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Ngarkohen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organizatorët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Autoriteti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Mbikëqyrjes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tatimore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spacing w:line="4" w:lineRule="exact"/>
        <w:rPr>
          <w:rFonts w:ascii="Garamond" w:eastAsia="Garamond" w:hAnsi="Garamond"/>
          <w:sz w:val="24"/>
        </w:rPr>
      </w:pPr>
    </w:p>
    <w:p w:rsidR="00C64926" w:rsidRDefault="00C64926" w:rsidP="00C64926">
      <w:pPr>
        <w:spacing w:line="239" w:lineRule="auto"/>
        <w:ind w:firstLine="283"/>
        <w:jc w:val="both"/>
        <w:rPr>
          <w:rFonts w:ascii="Garamond" w:eastAsia="Garamond" w:hAnsi="Garamond"/>
          <w:sz w:val="24"/>
        </w:rPr>
      </w:pPr>
    </w:p>
    <w:p w:rsidR="00C64926" w:rsidRDefault="00C64926" w:rsidP="00C64926">
      <w:pPr>
        <w:spacing w:line="239" w:lineRule="auto"/>
        <w:ind w:firstLine="283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Ky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botimit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Fletoren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Zyrtare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C64926" w:rsidRDefault="00C64926" w:rsidP="00C64926">
      <w:pPr>
        <w:spacing w:line="2" w:lineRule="exact"/>
        <w:rPr>
          <w:rFonts w:ascii="Garamond" w:eastAsia="Garamond" w:hAnsi="Garamond"/>
          <w:sz w:val="24"/>
        </w:rPr>
      </w:pPr>
    </w:p>
    <w:p w:rsidR="00C64926" w:rsidRDefault="00C64926" w:rsidP="00C64926">
      <w:pPr>
        <w:spacing w:line="0" w:lineRule="atLeast"/>
        <w:ind w:left="20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  </w:t>
      </w:r>
    </w:p>
    <w:p w:rsidR="00C64926" w:rsidRDefault="00C64926" w:rsidP="00C64926">
      <w:pPr>
        <w:spacing w:line="0" w:lineRule="atLeast"/>
        <w:ind w:left="20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    MINISTRI I FINANCAVE</w:t>
      </w:r>
    </w:p>
    <w:p w:rsidR="00C64926" w:rsidRDefault="00C64926" w:rsidP="00C64926">
      <w:pPr>
        <w:spacing w:line="10" w:lineRule="exact"/>
        <w:rPr>
          <w:rFonts w:ascii="Times New Roman" w:eastAsia="Times New Roman" w:hAnsi="Times New Roman"/>
        </w:rPr>
      </w:pPr>
    </w:p>
    <w:p w:rsidR="00C64926" w:rsidRDefault="00C64926" w:rsidP="00C64926">
      <w:pPr>
        <w:spacing w:line="0" w:lineRule="atLeast"/>
        <w:ind w:left="312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        </w:t>
      </w:r>
      <w:proofErr w:type="spellStart"/>
      <w:r>
        <w:rPr>
          <w:rFonts w:ascii="Garamond" w:eastAsia="Garamond" w:hAnsi="Garamond"/>
          <w:b/>
          <w:sz w:val="23"/>
        </w:rPr>
        <w:t>Arben</w:t>
      </w:r>
      <w:proofErr w:type="spellEnd"/>
      <w:r>
        <w:rPr>
          <w:rFonts w:ascii="Garamond" w:eastAsia="Garamond" w:hAnsi="Garamond"/>
          <w:b/>
          <w:sz w:val="23"/>
        </w:rPr>
        <w:t xml:space="preserve"> </w:t>
      </w:r>
      <w:proofErr w:type="spellStart"/>
      <w:r>
        <w:rPr>
          <w:rFonts w:ascii="Garamond" w:eastAsia="Garamond" w:hAnsi="Garamond"/>
          <w:b/>
          <w:sz w:val="23"/>
        </w:rPr>
        <w:t>Ahmetaj</w:t>
      </w:r>
      <w:proofErr w:type="spellEnd"/>
    </w:p>
    <w:p w:rsidR="00C64926" w:rsidRDefault="00C64926" w:rsidP="00C64926">
      <w:pPr>
        <w:spacing w:line="170" w:lineRule="exact"/>
        <w:rPr>
          <w:rFonts w:ascii="Times New Roman" w:eastAsia="Times New Roman" w:hAnsi="Times New Roman"/>
        </w:rPr>
      </w:pPr>
    </w:p>
    <w:p w:rsidR="007627A7" w:rsidRDefault="007627A7"/>
    <w:sectPr w:rsidR="007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F"/>
    <w:multiLevelType w:val="hybridMultilevel"/>
    <w:tmpl w:val="7E0C57B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26"/>
    <w:rsid w:val="007627A7"/>
    <w:rsid w:val="00C6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8E7E5-B8AC-4F45-9249-B7585347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2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2017-01-20T08:17:00Z</dcterms:created>
  <dcterms:modified xsi:type="dcterms:W3CDTF">2017-01-20T08:17:00Z</dcterms:modified>
</cp:coreProperties>
</file>